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5C" w:rsidRPr="00664E6C" w:rsidRDefault="00F5525C" w:rsidP="00F5525C">
      <w:pPr>
        <w:rPr>
          <w:b/>
          <w:sz w:val="24"/>
        </w:rPr>
      </w:pPr>
      <w:r w:rsidRPr="00664E6C">
        <w:rPr>
          <w:b/>
          <w:sz w:val="24"/>
        </w:rPr>
        <w:t>Begrippenlijst 1.5: Afweer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525C" w:rsidTr="001402B9">
        <w:tc>
          <w:tcPr>
            <w:tcW w:w="4531" w:type="dxa"/>
          </w:tcPr>
          <w:p w:rsidR="00F5525C" w:rsidRPr="00EE3D43" w:rsidRDefault="00F5525C" w:rsidP="001402B9">
            <w:pPr>
              <w:rPr>
                <w:b/>
              </w:rPr>
            </w:pPr>
            <w:r>
              <w:rPr>
                <w:b/>
              </w:rPr>
              <w:t>Hoofdstuk 17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Eerste afweerlinie = uitwendige afweer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Tweede afweerlinie = inwendige afweer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Aspecifieke afweer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Ontstekingsreactie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Witte bloedcellen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 xml:space="preserve">Bacterieflora = </w:t>
            </w:r>
            <w:proofErr w:type="spellStart"/>
            <w:r>
              <w:t>commensale</w:t>
            </w:r>
            <w:proofErr w:type="spellEnd"/>
            <w:r>
              <w:t xml:space="preserve"> flora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Granulocyten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Macrofagen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Killercellen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proofErr w:type="spellStart"/>
            <w:r>
              <w:t>Interferonen</w:t>
            </w:r>
            <w:proofErr w:type="spellEnd"/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Default="00F5525C" w:rsidP="001402B9">
            <w:r>
              <w:t>Ontsteking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Default="00F5525C" w:rsidP="001402B9">
            <w:r>
              <w:t>Ontstekingsverschijnselen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Ontstekingsmediatoren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Histamine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Default="00F5525C" w:rsidP="001402B9">
            <w:r>
              <w:t>Koorts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Fagocytose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Immuunsysteem / immuniteit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Antigenen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Lymfocyten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Default="00F5525C" w:rsidP="001402B9">
            <w:proofErr w:type="spellStart"/>
            <w:r>
              <w:t>Klonale</w:t>
            </w:r>
            <w:proofErr w:type="spellEnd"/>
            <w:r>
              <w:t xml:space="preserve"> expansie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Default="00F5525C" w:rsidP="001402B9">
            <w:r>
              <w:t>Antistoffen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Default="00F5525C" w:rsidP="001402B9">
            <w:r>
              <w:t>Geheugen B-lymfocyten / B-geheugencellen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Humorale immuniteit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Cellulaire immuniteit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T-lymfocyten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Pr="00E97C14" w:rsidRDefault="00F5525C" w:rsidP="001402B9">
            <w:r>
              <w:t>T-geheugencellen / geheugen B-lymfocyten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Default="00F5525C" w:rsidP="001402B9">
            <w:r>
              <w:t>T-helpercellen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Default="00F5525C" w:rsidP="001402B9">
            <w:r>
              <w:t>Actieve immunisatie</w:t>
            </w:r>
          </w:p>
        </w:tc>
        <w:tc>
          <w:tcPr>
            <w:tcW w:w="4531" w:type="dxa"/>
          </w:tcPr>
          <w:p w:rsidR="00F5525C" w:rsidRDefault="00F5525C" w:rsidP="001402B9"/>
        </w:tc>
      </w:tr>
      <w:tr w:rsidR="00F5525C" w:rsidTr="001402B9">
        <w:tc>
          <w:tcPr>
            <w:tcW w:w="4531" w:type="dxa"/>
          </w:tcPr>
          <w:p w:rsidR="00F5525C" w:rsidRDefault="00F5525C" w:rsidP="001402B9">
            <w:r>
              <w:t>Passieve immunisatie</w:t>
            </w:r>
          </w:p>
        </w:tc>
        <w:tc>
          <w:tcPr>
            <w:tcW w:w="4531" w:type="dxa"/>
          </w:tcPr>
          <w:p w:rsidR="00F5525C" w:rsidRDefault="00F5525C" w:rsidP="001402B9"/>
        </w:tc>
      </w:tr>
    </w:tbl>
    <w:p w:rsidR="00F5525C" w:rsidRDefault="00F5525C" w:rsidP="00F5525C"/>
    <w:p w:rsidR="000C1B1D" w:rsidRDefault="000C1B1D">
      <w:bookmarkStart w:id="0" w:name="_GoBack"/>
      <w:bookmarkEnd w:id="0"/>
    </w:p>
    <w:sectPr w:rsidR="000C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5C"/>
    <w:rsid w:val="000C1B1D"/>
    <w:rsid w:val="00F5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6BFE-BB51-4398-AD5F-D1E9ED76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552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Gerjan Drenth</dc:creator>
  <cp:keywords/>
  <dc:description/>
  <cp:lastModifiedBy>Gerjan Drenth</cp:lastModifiedBy>
  <cp:revision>1</cp:revision>
  <dcterms:created xsi:type="dcterms:W3CDTF">2016-08-31T20:45:00Z</dcterms:created>
  <dcterms:modified xsi:type="dcterms:W3CDTF">2016-08-31T20:46:00Z</dcterms:modified>
</cp:coreProperties>
</file>